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9E6B6" w14:textId="314DB048" w:rsidR="00EC606D" w:rsidRDefault="00C519B0" w:rsidP="00EC606D">
      <w:pPr>
        <w:rPr>
          <w:rFonts w:asciiTheme="minorEastAsia" w:hAnsiTheme="minorEastAsia"/>
          <w:b/>
          <w:color w:val="000000"/>
          <w:sz w:val="28"/>
          <w:szCs w:val="28"/>
          <w:shd w:val="clear" w:color="auto" w:fill="FFFFFF" w:themeFill="background1"/>
        </w:rPr>
      </w:pPr>
      <w:r w:rsidRPr="00F93339">
        <w:rPr>
          <w:rFonts w:eastAsia="微软雅黑" w:hAnsi="微软雅黑"/>
          <w:color w:val="5C5C5C"/>
          <w:szCs w:val="21"/>
        </w:rPr>
        <w:t>【无机化学论坛】</w:t>
      </w:r>
      <w:r w:rsidR="00EC606D">
        <w:rPr>
          <w:rFonts w:asciiTheme="minorEastAsia" w:hAnsiTheme="minorEastAsia" w:hint="eastAsia"/>
          <w:b/>
          <w:color w:val="000000"/>
          <w:sz w:val="28"/>
          <w:szCs w:val="28"/>
          <w:shd w:val="clear" w:color="auto" w:fill="FFFFFF" w:themeFill="background1"/>
        </w:rPr>
        <w:t>阴离子配位化学导向的超分子组装</w:t>
      </w:r>
    </w:p>
    <w:p w14:paraId="60A5FD7D" w14:textId="531BCFA4" w:rsidR="00C519B0" w:rsidRDefault="00EC606D" w:rsidP="00EC606D">
      <w:pPr>
        <w:ind w:left="420" w:hanging="420"/>
        <w:rPr>
          <w:rFonts w:ascii="Arial" w:eastAsia="仿宋_GB2312" w:hAnsi="Arial" w:cs="Arial"/>
          <w:b/>
          <w:bCs/>
          <w:sz w:val="28"/>
          <w:szCs w:val="28"/>
        </w:rPr>
      </w:pPr>
      <w:r w:rsidRPr="00D545CC">
        <w:rPr>
          <w:rFonts w:ascii="Arial" w:hAnsi="Arial" w:cs="Arial"/>
          <w:bCs/>
          <w:color w:val="000000"/>
          <w:sz w:val="28"/>
          <w:szCs w:val="28"/>
          <w:shd w:val="clear" w:color="auto" w:fill="FFFFFF" w:themeFill="background1"/>
          <w:lang w:val="en-GB"/>
        </w:rPr>
        <w:t>Anion-Coordination-Driven Assembly (ACDA)</w:t>
      </w:r>
      <w:r>
        <w:rPr>
          <w:rFonts w:ascii="Arial" w:eastAsia="仿宋_GB2312" w:hAnsi="Arial" w:cs="Arial"/>
          <w:b/>
          <w:bCs/>
          <w:sz w:val="28"/>
          <w:szCs w:val="28"/>
        </w:rPr>
        <w:t xml:space="preserve"> </w:t>
      </w:r>
    </w:p>
    <w:p w14:paraId="5AFA9BD8" w14:textId="77777777" w:rsidR="00C519B0" w:rsidRDefault="00C519B0" w:rsidP="00C519B0">
      <w:pPr>
        <w:pStyle w:val="Default"/>
        <w:rPr>
          <w:bCs/>
          <w:lang w:eastAsia="zh-CN"/>
        </w:rPr>
      </w:pPr>
      <w:r w:rsidRPr="00EC53F0">
        <w:rPr>
          <w:rFonts w:ascii="Times New Roman" w:hAnsi="Times New Roman" w:cs="Times New Roman"/>
          <w:lang w:eastAsia="zh-CN"/>
        </w:rPr>
        <w:t xml:space="preserve"> </w:t>
      </w:r>
    </w:p>
    <w:p w14:paraId="5B399BD6" w14:textId="4E44CA00" w:rsidR="00C519B0" w:rsidRDefault="00C519B0" w:rsidP="00C519B0">
      <w:r w:rsidRPr="00F93339">
        <w:rPr>
          <w:rFonts w:eastAsia="微软雅黑" w:hAnsi="微软雅黑"/>
          <w:color w:val="5C5C5C"/>
          <w:szCs w:val="21"/>
        </w:rPr>
        <w:t>报告</w:t>
      </w:r>
      <w:r>
        <w:rPr>
          <w:rFonts w:eastAsia="微软雅黑" w:hAnsi="微软雅黑" w:hint="eastAsia"/>
          <w:color w:val="5C5C5C"/>
          <w:szCs w:val="21"/>
        </w:rPr>
        <w:t>人</w:t>
      </w:r>
      <w:r>
        <w:rPr>
          <w:rFonts w:eastAsia="微软雅黑" w:hAnsi="微软雅黑" w:hint="eastAsia"/>
          <w:color w:val="5C5C5C"/>
          <w:szCs w:val="21"/>
        </w:rPr>
        <w:t>:</w:t>
      </w:r>
      <w:r w:rsidRPr="00DA6D12">
        <w:rPr>
          <w:bCs/>
        </w:rPr>
        <w:t xml:space="preserve"> </w:t>
      </w:r>
      <w:r w:rsidR="00EC606D">
        <w:rPr>
          <w:rFonts w:eastAsia="AdvOT2c8ce45a" w:hint="eastAsia"/>
          <w:b/>
          <w:sz w:val="28"/>
          <w:szCs w:val="28"/>
        </w:rPr>
        <w:t>吴彪</w:t>
      </w:r>
      <w:r w:rsidRPr="00F72186">
        <w:rPr>
          <w:rFonts w:eastAsia="AdvOT2c8ce45a" w:hint="eastAsia"/>
          <w:b/>
          <w:sz w:val="28"/>
          <w:szCs w:val="28"/>
        </w:rPr>
        <w:t xml:space="preserve"> </w:t>
      </w:r>
      <w:r w:rsidRPr="00F72186">
        <w:rPr>
          <w:rFonts w:eastAsia="AdvOT2c8ce45a" w:hint="eastAsia"/>
          <w:b/>
          <w:sz w:val="28"/>
          <w:szCs w:val="28"/>
        </w:rPr>
        <w:t>教授</w:t>
      </w:r>
    </w:p>
    <w:p w14:paraId="4C1C4FEF" w14:textId="2CA1DAF5" w:rsidR="00C519B0" w:rsidRPr="005A48C2" w:rsidRDefault="00EC606D" w:rsidP="00C519B0">
      <w:pPr>
        <w:pStyle w:val="Default"/>
        <w:rPr>
          <w:rFonts w:ascii="Times New Roman" w:hAnsi="Times New Roman" w:cs="Times New Roman"/>
          <w:color w:val="auto"/>
          <w:lang w:val="en-HK" w:eastAsia="zh-CN"/>
        </w:rPr>
      </w:pPr>
      <w:r>
        <w:rPr>
          <w:rFonts w:asciiTheme="minorEastAsia" w:hAnsiTheme="minorEastAsia" w:cs="宋体" w:hint="eastAsia"/>
          <w:lang w:eastAsia="zh-CN"/>
        </w:rPr>
        <w:t>北京理工大学化学与化工学院</w:t>
      </w:r>
    </w:p>
    <w:p w14:paraId="51CD6FB3" w14:textId="7C3983CE" w:rsidR="00C519B0" w:rsidRPr="000D52ED" w:rsidRDefault="00C519B0" w:rsidP="00C519B0">
      <w:pPr>
        <w:rPr>
          <w:rFonts w:eastAsia="微软雅黑" w:hAnsi="微软雅黑"/>
          <w:color w:val="5C5C5C"/>
          <w:sz w:val="24"/>
        </w:rPr>
      </w:pPr>
      <w:r w:rsidRPr="000D52ED">
        <w:rPr>
          <w:rFonts w:eastAsia="微软雅黑" w:hAnsi="微软雅黑"/>
          <w:color w:val="5C5C5C"/>
          <w:sz w:val="24"/>
        </w:rPr>
        <w:t>时间：</w:t>
      </w:r>
      <w:r w:rsidRPr="000D52ED">
        <w:rPr>
          <w:rFonts w:eastAsia="微软雅黑" w:hAnsi="微软雅黑"/>
          <w:color w:val="5C5C5C"/>
          <w:sz w:val="24"/>
        </w:rPr>
        <w:t>20</w:t>
      </w:r>
      <w:r>
        <w:rPr>
          <w:rFonts w:eastAsia="微软雅黑" w:hAnsi="微软雅黑"/>
          <w:color w:val="5C5C5C"/>
          <w:sz w:val="24"/>
        </w:rPr>
        <w:t>21</w:t>
      </w:r>
      <w:r w:rsidRPr="000D52ED">
        <w:rPr>
          <w:rFonts w:eastAsia="微软雅黑" w:hAnsi="微软雅黑"/>
          <w:color w:val="5C5C5C"/>
          <w:sz w:val="24"/>
        </w:rPr>
        <w:t>年</w:t>
      </w:r>
      <w:r w:rsidR="00EC606D">
        <w:rPr>
          <w:rFonts w:eastAsia="微软雅黑" w:hAnsi="微软雅黑"/>
          <w:color w:val="5C5C5C"/>
          <w:sz w:val="24"/>
        </w:rPr>
        <w:t>9</w:t>
      </w:r>
      <w:r w:rsidRPr="000D52ED">
        <w:rPr>
          <w:rFonts w:eastAsia="微软雅黑" w:hAnsi="微软雅黑"/>
          <w:color w:val="5C5C5C"/>
          <w:sz w:val="24"/>
        </w:rPr>
        <w:t>月</w:t>
      </w:r>
      <w:r w:rsidR="00EC606D">
        <w:rPr>
          <w:rFonts w:eastAsia="微软雅黑" w:hAnsi="微软雅黑"/>
          <w:color w:val="5C5C5C"/>
          <w:sz w:val="24"/>
        </w:rPr>
        <w:t>23</w:t>
      </w:r>
      <w:r w:rsidRPr="000D52ED">
        <w:rPr>
          <w:rFonts w:eastAsia="微软雅黑" w:hAnsi="微软雅黑"/>
          <w:color w:val="5C5C5C"/>
          <w:sz w:val="24"/>
        </w:rPr>
        <w:t>日</w:t>
      </w:r>
      <w:r w:rsidRPr="000D52ED">
        <w:rPr>
          <w:rFonts w:eastAsia="微软雅黑" w:hAnsi="微软雅黑" w:hint="eastAsia"/>
          <w:color w:val="5C5C5C"/>
          <w:sz w:val="24"/>
        </w:rPr>
        <w:t>（周</w:t>
      </w:r>
      <w:r>
        <w:rPr>
          <w:rFonts w:eastAsia="微软雅黑" w:hAnsi="微软雅黑" w:hint="eastAsia"/>
          <w:color w:val="5C5C5C"/>
          <w:sz w:val="24"/>
        </w:rPr>
        <w:t>四</w:t>
      </w:r>
      <w:r w:rsidRPr="000D52ED">
        <w:rPr>
          <w:rFonts w:eastAsia="微软雅黑" w:hAnsi="微软雅黑" w:hint="eastAsia"/>
          <w:color w:val="5C5C5C"/>
          <w:sz w:val="24"/>
        </w:rPr>
        <w:t>）</w:t>
      </w:r>
      <w:r w:rsidRPr="000D52ED">
        <w:rPr>
          <w:rFonts w:eastAsia="微软雅黑" w:hAnsi="微软雅黑"/>
          <w:color w:val="5C5C5C"/>
          <w:sz w:val="24"/>
        </w:rPr>
        <w:t> </w:t>
      </w:r>
      <w:r>
        <w:rPr>
          <w:rFonts w:eastAsia="微软雅黑" w:hAnsi="微软雅黑" w:hint="eastAsia"/>
          <w:color w:val="5C5C5C"/>
          <w:sz w:val="24"/>
        </w:rPr>
        <w:t>下午</w:t>
      </w:r>
      <w:r>
        <w:rPr>
          <w:rFonts w:eastAsia="微软雅黑" w:hAnsi="微软雅黑"/>
          <w:color w:val="5C5C5C"/>
          <w:sz w:val="24"/>
        </w:rPr>
        <w:t>15</w:t>
      </w:r>
      <w:r>
        <w:rPr>
          <w:rFonts w:eastAsia="微软雅黑" w:hAnsi="微软雅黑" w:hint="eastAsia"/>
          <w:color w:val="5C5C5C"/>
          <w:sz w:val="24"/>
        </w:rPr>
        <w:t>:</w:t>
      </w:r>
      <w:r>
        <w:rPr>
          <w:rFonts w:eastAsia="微软雅黑" w:hAnsi="微软雅黑"/>
          <w:color w:val="5C5C5C"/>
          <w:sz w:val="24"/>
        </w:rPr>
        <w:t>00-16:30</w:t>
      </w:r>
      <w:r w:rsidRPr="000D52ED">
        <w:rPr>
          <w:rFonts w:eastAsia="微软雅黑" w:hAnsi="微软雅黑"/>
          <w:color w:val="5C5C5C"/>
          <w:sz w:val="24"/>
        </w:rPr>
        <w:t xml:space="preserve"> </w:t>
      </w:r>
    </w:p>
    <w:p w14:paraId="51431273" w14:textId="0F4527FD" w:rsidR="00C519B0" w:rsidRDefault="00C519B0" w:rsidP="00C519B0">
      <w:pPr>
        <w:rPr>
          <w:rFonts w:eastAsia="微软雅黑" w:hAnsi="微软雅黑"/>
          <w:color w:val="5C5C5C"/>
          <w:sz w:val="24"/>
        </w:rPr>
      </w:pPr>
      <w:r w:rsidRPr="000D52ED">
        <w:rPr>
          <w:rFonts w:eastAsia="微软雅黑" w:hAnsi="微软雅黑" w:hint="eastAsia"/>
          <w:color w:val="5C5C5C"/>
          <w:sz w:val="24"/>
        </w:rPr>
        <w:t>地点：北京大学化学学院</w:t>
      </w:r>
      <w:r w:rsidRPr="000D52ED">
        <w:rPr>
          <w:rFonts w:eastAsia="微软雅黑" w:hAnsi="微软雅黑" w:hint="eastAsia"/>
          <w:color w:val="5C5C5C"/>
          <w:sz w:val="24"/>
        </w:rPr>
        <w:t>A</w:t>
      </w:r>
      <w:r w:rsidRPr="000D52ED">
        <w:rPr>
          <w:rFonts w:eastAsia="微软雅黑" w:hAnsi="微软雅黑" w:hint="eastAsia"/>
          <w:color w:val="5C5C5C"/>
          <w:sz w:val="24"/>
        </w:rPr>
        <w:t>区</w:t>
      </w:r>
      <w:r w:rsidRPr="000D52ED">
        <w:rPr>
          <w:rFonts w:eastAsia="微软雅黑" w:hAnsi="微软雅黑"/>
          <w:color w:val="5C5C5C"/>
          <w:sz w:val="24"/>
        </w:rPr>
        <w:t>717</w:t>
      </w:r>
      <w:r w:rsidRPr="000D52ED">
        <w:rPr>
          <w:rFonts w:eastAsia="微软雅黑" w:hAnsi="微软雅黑" w:hint="eastAsia"/>
          <w:color w:val="5C5C5C"/>
          <w:sz w:val="24"/>
        </w:rPr>
        <w:t>报告厅</w:t>
      </w:r>
      <w:r w:rsidRPr="000D52ED">
        <w:rPr>
          <w:rFonts w:eastAsia="微软雅黑" w:hAnsi="微软雅黑" w:hint="eastAsia"/>
          <w:color w:val="5C5C5C"/>
          <w:sz w:val="24"/>
        </w:rPr>
        <w:t>.</w:t>
      </w:r>
    </w:p>
    <w:p w14:paraId="6B1BD293" w14:textId="306ED8DA" w:rsidR="00C519B0" w:rsidRDefault="00C519B0" w:rsidP="00C519B0">
      <w:pPr>
        <w:rPr>
          <w:rFonts w:eastAsia="微软雅黑" w:hAnsi="微软雅黑"/>
          <w:color w:val="5C5C5C"/>
          <w:sz w:val="24"/>
        </w:rPr>
      </w:pPr>
    </w:p>
    <w:p w14:paraId="315F5B9B" w14:textId="6A249BD1" w:rsidR="00EC606D" w:rsidRPr="00A90164" w:rsidRDefault="00EC606D" w:rsidP="00EC606D">
      <w:pPr>
        <w:rPr>
          <w:rFonts w:asciiTheme="minorEastAsia" w:hAnsiTheme="minorEastAsia"/>
          <w:b/>
          <w:color w:val="000000"/>
          <w:sz w:val="28"/>
          <w:szCs w:val="28"/>
          <w:shd w:val="clear" w:color="auto" w:fill="FFFFFF" w:themeFill="background1"/>
        </w:rPr>
      </w:pPr>
      <w:r w:rsidRPr="00A90164">
        <w:rPr>
          <w:rFonts w:asciiTheme="minorEastAsia" w:hAnsiTheme="minorEastAsia" w:hint="eastAsia"/>
          <w:b/>
          <w:color w:val="000000"/>
          <w:sz w:val="28"/>
          <w:szCs w:val="28"/>
          <w:shd w:val="clear" w:color="auto" w:fill="FFFFFF" w:themeFill="background1"/>
        </w:rPr>
        <w:t>吴彪简</w:t>
      </w:r>
      <w:r>
        <w:rPr>
          <w:rFonts w:asciiTheme="minorEastAsia" w:hAnsiTheme="minorEastAsia" w:hint="eastAsia"/>
          <w:b/>
          <w:color w:val="000000"/>
          <w:sz w:val="28"/>
          <w:szCs w:val="28"/>
          <w:shd w:val="clear" w:color="auto" w:fill="FFFFFF" w:themeFill="background1"/>
        </w:rPr>
        <w:t>介</w:t>
      </w:r>
    </w:p>
    <w:p w14:paraId="324A28FE" w14:textId="67AF2658" w:rsidR="00EC606D" w:rsidRPr="00EC606D" w:rsidRDefault="00EC606D" w:rsidP="00EC606D">
      <w:pPr>
        <w:spacing w:line="276" w:lineRule="auto"/>
        <w:rPr>
          <w:rFonts w:ascii="宋体" w:hAnsi="宋体"/>
          <w:color w:val="000000"/>
          <w:sz w:val="24"/>
          <w:shd w:val="clear" w:color="auto" w:fill="FFFFFF" w:themeFill="background1"/>
        </w:rPr>
      </w:pPr>
      <w:r>
        <w:rPr>
          <w:rFonts w:asciiTheme="minorEastAsia" w:hAnsiTheme="minorEastAsia"/>
          <w:b/>
          <w:noProof/>
          <w:color w:val="000000"/>
          <w:sz w:val="28"/>
          <w:szCs w:val="28"/>
          <w:shd w:val="clear" w:color="auto" w:fill="FFFFFF" w:themeFill="background1"/>
        </w:rPr>
        <w:drawing>
          <wp:anchor distT="0" distB="0" distL="114300" distR="114300" simplePos="0" relativeHeight="251658240" behindDoc="0" locked="0" layoutInCell="1" allowOverlap="1" wp14:anchorId="27E9DE6F" wp14:editId="36FE81CB">
            <wp:simplePos x="0" y="0"/>
            <wp:positionH relativeFrom="column">
              <wp:posOffset>3352800</wp:posOffset>
            </wp:positionH>
            <wp:positionV relativeFrom="paragraph">
              <wp:posOffset>30480</wp:posOffset>
            </wp:positionV>
            <wp:extent cx="1935480" cy="2984500"/>
            <wp:effectExtent l="0" t="0" r="7620" b="635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吴彪.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35480" cy="2984500"/>
                    </a:xfrm>
                    <a:prstGeom prst="rect">
                      <a:avLst/>
                    </a:prstGeom>
                  </pic:spPr>
                </pic:pic>
              </a:graphicData>
            </a:graphic>
            <wp14:sizeRelH relativeFrom="page">
              <wp14:pctWidth>0</wp14:pctWidth>
            </wp14:sizeRelH>
            <wp14:sizeRelV relativeFrom="page">
              <wp14:pctHeight>0</wp14:pctHeight>
            </wp14:sizeRelV>
          </wp:anchor>
        </w:drawing>
      </w:r>
      <w:r w:rsidRPr="00EC606D">
        <w:rPr>
          <w:rFonts w:ascii="宋体" w:hAnsi="宋体" w:cs="宋体" w:hint="eastAsia"/>
          <w:kern w:val="0"/>
          <w:sz w:val="24"/>
        </w:rPr>
        <w:t>吴彪</w:t>
      </w:r>
      <w:r w:rsidRPr="00EC606D">
        <w:rPr>
          <w:rFonts w:ascii="宋体" w:hAnsi="宋体" w:cs="宋体"/>
          <w:kern w:val="0"/>
          <w:sz w:val="24"/>
        </w:rPr>
        <w:t>，</w:t>
      </w:r>
      <w:r w:rsidRPr="00EC606D">
        <w:rPr>
          <w:rFonts w:ascii="宋体" w:hAnsi="宋体" w:cs="宋体" w:hint="eastAsia"/>
          <w:kern w:val="0"/>
          <w:sz w:val="24"/>
        </w:rPr>
        <w:t>北京理工大学化学与化工学院教授</w:t>
      </w:r>
      <w:r w:rsidRPr="00EC606D">
        <w:rPr>
          <w:rFonts w:ascii="宋体" w:hAnsi="宋体"/>
          <w:color w:val="353535"/>
          <w:sz w:val="24"/>
        </w:rPr>
        <w:t>，博导</w:t>
      </w:r>
      <w:r w:rsidRPr="00EC606D">
        <w:rPr>
          <w:rFonts w:ascii="宋体" w:hAnsi="宋体" w:cs="宋体"/>
          <w:kern w:val="0"/>
          <w:sz w:val="24"/>
        </w:rPr>
        <w:t>。国家杰出青年科学基金获得者</w:t>
      </w:r>
      <w:r w:rsidRPr="00EC606D">
        <w:rPr>
          <w:rFonts w:ascii="宋体" w:hAnsi="宋体" w:cs="宋体" w:hint="eastAsia"/>
          <w:kern w:val="0"/>
          <w:sz w:val="24"/>
        </w:rPr>
        <w:t>。</w:t>
      </w:r>
      <w:r w:rsidRPr="00EC606D">
        <w:rPr>
          <w:rFonts w:ascii="宋体" w:hAnsi="宋体" w:hint="eastAsia"/>
          <w:color w:val="000000"/>
          <w:sz w:val="24"/>
          <w:shd w:val="clear" w:color="auto" w:fill="FFFFFF" w:themeFill="background1"/>
        </w:rPr>
        <w:t>1992年本科毕业于兰州大学化学系，1995年硕士毕业于中国科学院兰州化学物理研究所物理化学专业，1998年博士毕业于中国科学院福建物质结构研究所，师从吴新涛院士。1998-2004年间在德国弗莱堡（Freiburg）大学、日本早稻田大学及美国佐治亚大学(University of Georgia)做博士后研究。2004年回国入选中国科学院“百人计划”引进海外杰出人才，在中科院兰州化学物理研究所做研究员，博导。2010年入选陕西省“百人计划”特聘专家，到西北大学工作。曾任合成与天然功能分子化学教育部重点实验室主任（2017</w:t>
      </w:r>
      <w:r w:rsidRPr="00EC606D">
        <w:rPr>
          <w:rFonts w:ascii="宋体" w:hAnsi="宋体"/>
          <w:color w:val="000000"/>
          <w:sz w:val="24"/>
          <w:shd w:val="clear" w:color="auto" w:fill="FFFFFF" w:themeFill="background1"/>
        </w:rPr>
        <w:t>-2020</w:t>
      </w:r>
      <w:r w:rsidRPr="00EC606D">
        <w:rPr>
          <w:rFonts w:ascii="宋体" w:hAnsi="宋体" w:hint="eastAsia"/>
          <w:color w:val="000000"/>
          <w:sz w:val="24"/>
          <w:shd w:val="clear" w:color="auto" w:fill="FFFFFF" w:themeFill="background1"/>
        </w:rPr>
        <w:t>年），陕西省化学会秘书长（2</w:t>
      </w:r>
      <w:r w:rsidRPr="00EC606D">
        <w:rPr>
          <w:rFonts w:ascii="宋体" w:hAnsi="宋体"/>
          <w:color w:val="000000"/>
          <w:sz w:val="24"/>
          <w:shd w:val="clear" w:color="auto" w:fill="FFFFFF" w:themeFill="background1"/>
        </w:rPr>
        <w:t>011-2020</w:t>
      </w:r>
      <w:r w:rsidRPr="00EC606D">
        <w:rPr>
          <w:rFonts w:ascii="宋体" w:hAnsi="宋体" w:hint="eastAsia"/>
          <w:color w:val="000000"/>
          <w:sz w:val="24"/>
          <w:shd w:val="clear" w:color="auto" w:fill="FFFFFF" w:themeFill="background1"/>
        </w:rPr>
        <w:t>年），西北大学化学与材料科学学院院长（2012年-</w:t>
      </w:r>
      <w:r w:rsidRPr="00EC606D">
        <w:rPr>
          <w:rFonts w:ascii="宋体" w:hAnsi="宋体"/>
          <w:color w:val="000000"/>
          <w:sz w:val="24"/>
          <w:shd w:val="clear" w:color="auto" w:fill="FFFFFF" w:themeFill="background1"/>
        </w:rPr>
        <w:t>2019</w:t>
      </w:r>
      <w:r w:rsidRPr="00EC606D">
        <w:rPr>
          <w:rFonts w:ascii="宋体" w:hAnsi="宋体" w:hint="eastAsia"/>
          <w:color w:val="000000"/>
          <w:sz w:val="24"/>
          <w:shd w:val="clear" w:color="auto" w:fill="FFFFFF" w:themeFill="background1"/>
        </w:rPr>
        <w:t>年），获国家杰出青年科学基金资助（2</w:t>
      </w:r>
      <w:r w:rsidRPr="00EC606D">
        <w:rPr>
          <w:rFonts w:ascii="宋体" w:hAnsi="宋体"/>
          <w:color w:val="000000"/>
          <w:sz w:val="24"/>
          <w:shd w:val="clear" w:color="auto" w:fill="FFFFFF" w:themeFill="background1"/>
        </w:rPr>
        <w:t>013</w:t>
      </w:r>
      <w:r w:rsidRPr="00EC606D">
        <w:rPr>
          <w:rFonts w:ascii="宋体" w:hAnsi="宋体" w:hint="eastAsia"/>
          <w:color w:val="000000"/>
          <w:sz w:val="24"/>
          <w:shd w:val="clear" w:color="auto" w:fill="FFFFFF" w:themeFill="background1"/>
        </w:rPr>
        <w:t>年），入选国家百千万人才并享受国务院特殊津贴、科技部中青年科技领军创新人才及国家第三批“万人计划”科技创新领军人才，以第一完成人获陕西省科学技术一等奖。</w:t>
      </w:r>
      <w:r w:rsidRPr="00EC606D">
        <w:rPr>
          <w:rFonts w:ascii="宋体" w:hAnsi="宋体"/>
          <w:color w:val="000000"/>
          <w:sz w:val="24"/>
          <w:shd w:val="clear" w:color="auto" w:fill="FFFFFF" w:themeFill="background1"/>
        </w:rPr>
        <w:t>2021</w:t>
      </w:r>
      <w:r w:rsidRPr="00EC606D">
        <w:rPr>
          <w:rFonts w:ascii="宋体" w:hAnsi="宋体" w:hint="eastAsia"/>
          <w:color w:val="000000"/>
          <w:sz w:val="24"/>
          <w:shd w:val="clear" w:color="auto" w:fill="FFFFFF" w:themeFill="background1"/>
        </w:rPr>
        <w:t>年到北京理工大学工作。</w:t>
      </w:r>
      <w:r w:rsidRPr="00EC606D">
        <w:rPr>
          <w:rFonts w:ascii="宋体" w:hAnsi="宋体" w:cs="宋体"/>
          <w:kern w:val="0"/>
          <w:sz w:val="24"/>
        </w:rPr>
        <w:t>现</w:t>
      </w:r>
      <w:r w:rsidRPr="00EC606D">
        <w:rPr>
          <w:rFonts w:ascii="宋体" w:hAnsi="宋体" w:cs="宋体" w:hint="eastAsia"/>
          <w:kern w:val="0"/>
          <w:sz w:val="24"/>
        </w:rPr>
        <w:t>任医药分子科学与制剂工程工业与信息化部重点实验室主任，</w:t>
      </w:r>
      <w:r w:rsidRPr="00EC606D">
        <w:rPr>
          <w:rFonts w:ascii="宋体" w:hAnsi="宋体" w:hint="eastAsia"/>
          <w:color w:val="000000"/>
          <w:sz w:val="24"/>
          <w:shd w:val="clear" w:color="auto" w:fill="FFFFFF" w:themeFill="background1"/>
        </w:rPr>
        <w:t xml:space="preserve">中国化学会理事，中国晶体学会理事，中国化学会超分子化学专业委员会（第一届）委员和无机化学专业委员会委员。长期从事超分子化学研究工作，主要集中在阴离子化学，包括阴离子识别、富集和阴离子配位化学，开创了以阴离子为配位中心的超分子组装方向，已发表包括Nat. Comm., J. Am. Chem. Soc., </w:t>
      </w:r>
      <w:proofErr w:type="spellStart"/>
      <w:r w:rsidRPr="00EC606D">
        <w:rPr>
          <w:rFonts w:ascii="宋体" w:hAnsi="宋体" w:hint="eastAsia"/>
          <w:color w:val="000000"/>
          <w:sz w:val="24"/>
          <w:shd w:val="clear" w:color="auto" w:fill="FFFFFF" w:themeFill="background1"/>
        </w:rPr>
        <w:t>Angew</w:t>
      </w:r>
      <w:proofErr w:type="spellEnd"/>
      <w:r w:rsidRPr="00EC606D">
        <w:rPr>
          <w:rFonts w:ascii="宋体" w:hAnsi="宋体" w:hint="eastAsia"/>
          <w:color w:val="000000"/>
          <w:sz w:val="24"/>
          <w:shd w:val="clear" w:color="auto" w:fill="FFFFFF" w:themeFill="background1"/>
        </w:rPr>
        <w:t xml:space="preserve">. </w:t>
      </w:r>
      <w:proofErr w:type="spellStart"/>
      <w:r w:rsidRPr="00EC606D">
        <w:rPr>
          <w:rFonts w:ascii="宋体" w:hAnsi="宋体" w:hint="eastAsia"/>
          <w:color w:val="000000"/>
          <w:sz w:val="24"/>
          <w:shd w:val="clear" w:color="auto" w:fill="FFFFFF" w:themeFill="background1"/>
        </w:rPr>
        <w:t>Chem.Int.Ed</w:t>
      </w:r>
      <w:proofErr w:type="spellEnd"/>
      <w:r w:rsidRPr="00EC606D">
        <w:rPr>
          <w:rFonts w:ascii="宋体" w:hAnsi="宋体" w:hint="eastAsia"/>
          <w:color w:val="000000"/>
          <w:sz w:val="24"/>
          <w:shd w:val="clear" w:color="auto" w:fill="FFFFFF" w:themeFill="background1"/>
        </w:rPr>
        <w:t>.等期刊在内SCI论文150余篇。</w:t>
      </w:r>
    </w:p>
    <w:p w14:paraId="521ADDE3" w14:textId="6BBF1E16" w:rsidR="00EC606D" w:rsidRDefault="00EC606D" w:rsidP="00C519B0">
      <w:pPr>
        <w:kinsoku w:val="0"/>
        <w:overflowPunct w:val="0"/>
        <w:autoSpaceDE w:val="0"/>
        <w:autoSpaceDN w:val="0"/>
        <w:adjustRightInd w:val="0"/>
        <w:snapToGrid w:val="0"/>
        <w:spacing w:line="360" w:lineRule="auto"/>
        <w:ind w:leftChars="-1" w:left="-2" w:firstLine="2"/>
        <w:rPr>
          <w:bCs/>
          <w:noProof/>
          <w:szCs w:val="21"/>
        </w:rPr>
      </w:pPr>
    </w:p>
    <w:p w14:paraId="1FF2B709" w14:textId="77777777" w:rsidR="00EC606D" w:rsidRDefault="00EC606D" w:rsidP="00EC606D">
      <w:pPr>
        <w:rPr>
          <w:rFonts w:asciiTheme="minorEastAsia" w:hAnsiTheme="minorEastAsia"/>
          <w:b/>
          <w:color w:val="000000"/>
          <w:sz w:val="28"/>
          <w:szCs w:val="28"/>
          <w:shd w:val="clear" w:color="auto" w:fill="FFFFFF" w:themeFill="background1"/>
        </w:rPr>
      </w:pPr>
      <w:r>
        <w:rPr>
          <w:rFonts w:asciiTheme="minorEastAsia" w:hAnsiTheme="minorEastAsia" w:hint="eastAsia"/>
          <w:b/>
          <w:color w:val="000000"/>
          <w:sz w:val="28"/>
          <w:szCs w:val="28"/>
          <w:shd w:val="clear" w:color="auto" w:fill="FFFFFF" w:themeFill="background1"/>
        </w:rPr>
        <w:lastRenderedPageBreak/>
        <w:t>摘要</w:t>
      </w:r>
    </w:p>
    <w:p w14:paraId="3D648AAB" w14:textId="77777777" w:rsidR="00EC606D" w:rsidRDefault="00EC606D" w:rsidP="00EC606D">
      <w:pPr>
        <w:spacing w:line="300" w:lineRule="auto"/>
        <w:ind w:firstLine="420"/>
        <w:rPr>
          <w:rFonts w:ascii="宋体" w:hAnsi="宋体"/>
          <w:sz w:val="24"/>
        </w:rPr>
      </w:pPr>
      <w:r w:rsidRPr="00FD6F9F">
        <w:rPr>
          <w:rFonts w:ascii="宋体" w:hAnsi="宋体" w:hint="eastAsia"/>
          <w:sz w:val="24"/>
        </w:rPr>
        <w:t>阴离子</w:t>
      </w:r>
      <w:r>
        <w:rPr>
          <w:rFonts w:ascii="宋体" w:hAnsi="宋体" w:hint="eastAsia"/>
          <w:sz w:val="24"/>
        </w:rPr>
        <w:t>在生命、环境等诸多领域扮演着重要的角色。随着人们对阴离子化学</w:t>
      </w:r>
      <w:r w:rsidRPr="00FD6F9F">
        <w:rPr>
          <w:rFonts w:ascii="宋体" w:hAnsi="宋体" w:hint="eastAsia"/>
          <w:sz w:val="24"/>
        </w:rPr>
        <w:t>认识</w:t>
      </w:r>
      <w:r>
        <w:rPr>
          <w:rFonts w:ascii="宋体" w:hAnsi="宋体" w:hint="eastAsia"/>
          <w:sz w:val="24"/>
        </w:rPr>
        <w:t>的积累，从传统的离子识别、萃取以及跨膜传输等研究，已过渡到</w:t>
      </w:r>
      <w:r w:rsidRPr="00FD6F9F">
        <w:rPr>
          <w:rFonts w:hint="eastAsia"/>
          <w:sz w:val="24"/>
        </w:rPr>
        <w:t>阴离子与受（配）体之间结合规律性的</w:t>
      </w:r>
      <w:r>
        <w:rPr>
          <w:rFonts w:ascii="宋体" w:hAnsi="宋体" w:hint="eastAsia"/>
          <w:sz w:val="24"/>
        </w:rPr>
        <w:t>明确</w:t>
      </w:r>
      <w:r w:rsidRPr="00FD6F9F">
        <w:rPr>
          <w:rFonts w:hint="eastAsia"/>
          <w:sz w:val="24"/>
        </w:rPr>
        <w:t>。</w:t>
      </w:r>
      <w:r>
        <w:rPr>
          <w:rFonts w:hint="eastAsia"/>
          <w:sz w:val="24"/>
        </w:rPr>
        <w:t>这为阴离子配体的设计提供了很好的指导，同时也保障了阴离子配合物的应用拓展。</w:t>
      </w:r>
      <w:r w:rsidRPr="00FD6F9F">
        <w:rPr>
          <w:rFonts w:hint="eastAsia"/>
          <w:sz w:val="24"/>
        </w:rPr>
        <w:t>我们发现</w:t>
      </w:r>
      <w:r>
        <w:rPr>
          <w:rFonts w:hint="eastAsia"/>
          <w:sz w:val="24"/>
        </w:rPr>
        <w:t>，</w:t>
      </w:r>
      <w:r w:rsidRPr="00FD6F9F">
        <w:rPr>
          <w:rFonts w:hint="eastAsia"/>
          <w:sz w:val="24"/>
        </w:rPr>
        <w:t>邻苯基联二（多）</w:t>
      </w:r>
      <w:proofErr w:type="gramStart"/>
      <w:r w:rsidRPr="00FD6F9F">
        <w:rPr>
          <w:rFonts w:hint="eastAsia"/>
          <w:sz w:val="24"/>
        </w:rPr>
        <w:t>脲</w:t>
      </w:r>
      <w:proofErr w:type="gramEnd"/>
      <w:r>
        <w:rPr>
          <w:rFonts w:hint="eastAsia"/>
          <w:sz w:val="24"/>
        </w:rPr>
        <w:t>配体</w:t>
      </w:r>
      <w:r w:rsidRPr="00FD6F9F">
        <w:rPr>
          <w:rFonts w:hint="eastAsia"/>
          <w:sz w:val="24"/>
        </w:rPr>
        <w:t>与四面体含氧酸根离子之间的结合方式有着和金属配合物中配体与金属离子的结合类似的规律性</w:t>
      </w:r>
      <w:r>
        <w:rPr>
          <w:rFonts w:hint="eastAsia"/>
          <w:sz w:val="24"/>
        </w:rPr>
        <w:t>。这一</w:t>
      </w:r>
      <w:r w:rsidRPr="00FD6F9F">
        <w:rPr>
          <w:rFonts w:hint="eastAsia"/>
          <w:sz w:val="24"/>
        </w:rPr>
        <w:t>固定配位数和稳定配位几何结构的</w:t>
      </w:r>
      <w:r>
        <w:rPr>
          <w:rFonts w:hint="eastAsia"/>
          <w:sz w:val="24"/>
        </w:rPr>
        <w:t>阴离子配合物，</w:t>
      </w:r>
      <w:r w:rsidRPr="00FD6F9F">
        <w:rPr>
          <w:rFonts w:hint="eastAsia"/>
          <w:sz w:val="24"/>
        </w:rPr>
        <w:t>为超分子组装体系的构筑提供了一</w:t>
      </w:r>
      <w:r>
        <w:rPr>
          <w:rFonts w:hint="eastAsia"/>
          <w:sz w:val="24"/>
        </w:rPr>
        <w:t>类全</w:t>
      </w:r>
      <w:r w:rsidRPr="00FD6F9F">
        <w:rPr>
          <w:rFonts w:hint="eastAsia"/>
          <w:sz w:val="24"/>
        </w:rPr>
        <w:t>新策略。</w:t>
      </w:r>
      <w:r>
        <w:rPr>
          <w:rFonts w:hint="eastAsia"/>
          <w:sz w:val="24"/>
        </w:rPr>
        <w:t>这类策略获得</w:t>
      </w:r>
      <w:r w:rsidRPr="00FD6F9F">
        <w:rPr>
          <w:rFonts w:hint="eastAsia"/>
          <w:sz w:val="24"/>
        </w:rPr>
        <w:t>的超分子体系与其它类型的体系</w:t>
      </w:r>
      <w:r>
        <w:rPr>
          <w:rFonts w:hint="eastAsia"/>
          <w:sz w:val="24"/>
        </w:rPr>
        <w:t>相比表现出如下性质：</w:t>
      </w:r>
      <w:r>
        <w:rPr>
          <w:rFonts w:hint="eastAsia"/>
          <w:sz w:val="24"/>
        </w:rPr>
        <w:t>1</w:t>
      </w:r>
      <w:r>
        <w:rPr>
          <w:rFonts w:hint="eastAsia"/>
          <w:sz w:val="24"/>
        </w:rPr>
        <w:t>）</w:t>
      </w:r>
      <w:r w:rsidRPr="00FD6F9F">
        <w:rPr>
          <w:rFonts w:hint="eastAsia"/>
          <w:sz w:val="24"/>
        </w:rPr>
        <w:t>相近</w:t>
      </w:r>
      <w:r>
        <w:rPr>
          <w:rFonts w:hint="eastAsia"/>
          <w:sz w:val="24"/>
        </w:rPr>
        <w:t>性</w:t>
      </w:r>
      <w:r w:rsidRPr="00FD6F9F">
        <w:rPr>
          <w:rFonts w:hint="eastAsia"/>
          <w:sz w:val="24"/>
        </w:rPr>
        <w:t>，如复杂体系构筑的可预测性</w:t>
      </w:r>
      <w:r>
        <w:rPr>
          <w:rFonts w:hint="eastAsia"/>
          <w:sz w:val="24"/>
        </w:rPr>
        <w:t>，</w:t>
      </w:r>
      <w:r w:rsidRPr="00FD6F9F">
        <w:rPr>
          <w:rFonts w:hint="eastAsia"/>
          <w:sz w:val="24"/>
        </w:rPr>
        <w:t>能稳定活泼物种，有效地控制化学反应进程等</w:t>
      </w:r>
      <w:r>
        <w:rPr>
          <w:rFonts w:hint="eastAsia"/>
          <w:sz w:val="24"/>
        </w:rPr>
        <w:t>；</w:t>
      </w:r>
      <w:r>
        <w:rPr>
          <w:rFonts w:hint="eastAsia"/>
          <w:sz w:val="24"/>
        </w:rPr>
        <w:t>2</w:t>
      </w:r>
      <w:r>
        <w:rPr>
          <w:rFonts w:hint="eastAsia"/>
          <w:sz w:val="24"/>
        </w:rPr>
        <w:t>）优越性</w:t>
      </w:r>
      <w:r w:rsidRPr="00FD6F9F">
        <w:rPr>
          <w:rFonts w:hint="eastAsia"/>
          <w:sz w:val="24"/>
        </w:rPr>
        <w:t>，如</w:t>
      </w:r>
      <w:r>
        <w:rPr>
          <w:rFonts w:hint="eastAsia"/>
          <w:sz w:val="24"/>
        </w:rPr>
        <w:t>因</w:t>
      </w:r>
      <w:r w:rsidRPr="00FD6F9F">
        <w:rPr>
          <w:rFonts w:hint="eastAsia"/>
          <w:sz w:val="24"/>
        </w:rPr>
        <w:t>体系中不含金属离子（</w:t>
      </w:r>
      <w:r w:rsidRPr="00FD6F9F">
        <w:rPr>
          <w:rFonts w:hint="eastAsia"/>
          <w:sz w:val="24"/>
        </w:rPr>
        <w:t>metal-free</w:t>
      </w:r>
      <w:r w:rsidRPr="00FD6F9F">
        <w:rPr>
          <w:rFonts w:hint="eastAsia"/>
          <w:sz w:val="24"/>
        </w:rPr>
        <w:t>）</w:t>
      </w:r>
      <w:r>
        <w:rPr>
          <w:rFonts w:hint="eastAsia"/>
          <w:sz w:val="24"/>
        </w:rPr>
        <w:t>导致</w:t>
      </w:r>
      <w:r w:rsidRPr="00FD6F9F">
        <w:rPr>
          <w:rFonts w:hint="eastAsia"/>
          <w:sz w:val="24"/>
        </w:rPr>
        <w:t>较好的生物相容性</w:t>
      </w:r>
      <w:r>
        <w:rPr>
          <w:rFonts w:hint="eastAsia"/>
          <w:sz w:val="24"/>
        </w:rPr>
        <w:t>，</w:t>
      </w:r>
      <w:r w:rsidRPr="00FD6F9F">
        <w:rPr>
          <w:rFonts w:hint="eastAsia"/>
          <w:sz w:val="24"/>
        </w:rPr>
        <w:t>多氢键的结合</w:t>
      </w:r>
      <w:r>
        <w:rPr>
          <w:rFonts w:hint="eastAsia"/>
          <w:sz w:val="24"/>
        </w:rPr>
        <w:t>模式</w:t>
      </w:r>
      <w:r w:rsidRPr="00FD6F9F">
        <w:rPr>
          <w:rFonts w:hint="eastAsia"/>
          <w:sz w:val="24"/>
        </w:rPr>
        <w:t>为主客体</w:t>
      </w:r>
      <w:r>
        <w:rPr>
          <w:rFonts w:hint="eastAsia"/>
          <w:sz w:val="24"/>
        </w:rPr>
        <w:t>间</w:t>
      </w:r>
      <w:r w:rsidRPr="00FD6F9F">
        <w:rPr>
          <w:rFonts w:hint="eastAsia"/>
          <w:sz w:val="24"/>
        </w:rPr>
        <w:t>提供了宽裕的双向适应范围</w:t>
      </w:r>
      <w:r>
        <w:rPr>
          <w:rFonts w:hint="eastAsia"/>
          <w:sz w:val="24"/>
        </w:rPr>
        <w:t>，</w:t>
      </w:r>
      <w:r w:rsidRPr="00FD6F9F">
        <w:rPr>
          <w:rFonts w:hint="eastAsia"/>
          <w:sz w:val="24"/>
        </w:rPr>
        <w:t>氢键</w:t>
      </w:r>
      <w:r>
        <w:rPr>
          <w:rFonts w:hint="eastAsia"/>
          <w:sz w:val="24"/>
        </w:rPr>
        <w:t>为主的</w:t>
      </w:r>
      <w:r w:rsidRPr="00FD6F9F">
        <w:rPr>
          <w:rFonts w:hint="eastAsia"/>
          <w:sz w:val="24"/>
        </w:rPr>
        <w:t>结合</w:t>
      </w:r>
      <w:r>
        <w:rPr>
          <w:rFonts w:hint="eastAsia"/>
          <w:sz w:val="24"/>
        </w:rPr>
        <w:t>方式便于</w:t>
      </w:r>
      <w:r w:rsidRPr="00FD6F9F">
        <w:rPr>
          <w:rFonts w:hint="eastAsia"/>
          <w:sz w:val="24"/>
        </w:rPr>
        <w:t>用氢谱方法跟踪结构变化</w:t>
      </w:r>
      <w:r>
        <w:rPr>
          <w:rFonts w:hint="eastAsia"/>
          <w:sz w:val="24"/>
        </w:rPr>
        <w:t>等；</w:t>
      </w:r>
      <w:r>
        <w:rPr>
          <w:rFonts w:hint="eastAsia"/>
          <w:sz w:val="24"/>
        </w:rPr>
        <w:t>3</w:t>
      </w:r>
      <w:r>
        <w:rPr>
          <w:rFonts w:hint="eastAsia"/>
          <w:sz w:val="24"/>
        </w:rPr>
        <w:t>）独特性</w:t>
      </w:r>
      <w:r w:rsidRPr="00FD6F9F">
        <w:rPr>
          <w:rFonts w:hint="eastAsia"/>
          <w:sz w:val="24"/>
        </w:rPr>
        <w:t>，如组装体</w:t>
      </w:r>
      <w:r>
        <w:rPr>
          <w:rFonts w:hint="eastAsia"/>
          <w:sz w:val="24"/>
        </w:rPr>
        <w:t>超强</w:t>
      </w:r>
      <w:r w:rsidRPr="00FD6F9F">
        <w:rPr>
          <w:rFonts w:hint="eastAsia"/>
          <w:sz w:val="24"/>
        </w:rPr>
        <w:t>的外围模板效应</w:t>
      </w:r>
      <w:r>
        <w:rPr>
          <w:rFonts w:hint="eastAsia"/>
          <w:sz w:val="24"/>
        </w:rPr>
        <w:t>，</w:t>
      </w:r>
      <w:r w:rsidRPr="00FD6F9F">
        <w:rPr>
          <w:rFonts w:ascii="宋体" w:hAnsi="宋体" w:hint="eastAsia"/>
          <w:sz w:val="24"/>
        </w:rPr>
        <w:t>分裂原本等价</w:t>
      </w:r>
      <w:r>
        <w:rPr>
          <w:rFonts w:ascii="宋体" w:hAnsi="宋体" w:hint="eastAsia"/>
          <w:sz w:val="24"/>
        </w:rPr>
        <w:t>的外围环境，非球形对称离子的趋向异构现象等。</w:t>
      </w:r>
    </w:p>
    <w:p w14:paraId="400F94DD" w14:textId="77777777" w:rsidR="004D2B74" w:rsidRDefault="00A94C3A"/>
    <w:sectPr w:rsidR="004D2B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10E7F" w14:textId="77777777" w:rsidR="00A94C3A" w:rsidRDefault="00A94C3A" w:rsidP="001248FE">
      <w:r>
        <w:separator/>
      </w:r>
    </w:p>
  </w:endnote>
  <w:endnote w:type="continuationSeparator" w:id="0">
    <w:p w14:paraId="2F8080E8" w14:textId="77777777" w:rsidR="00A94C3A" w:rsidRDefault="00A94C3A" w:rsidP="00124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AdvOT2c8ce45a">
    <w:altName w:val="等线"/>
    <w:panose1 w:val="00000000000000000000"/>
    <w:charset w:val="86"/>
    <w:family w:val="auto"/>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B9466" w14:textId="77777777" w:rsidR="00A94C3A" w:rsidRDefault="00A94C3A" w:rsidP="001248FE">
      <w:r>
        <w:separator/>
      </w:r>
    </w:p>
  </w:footnote>
  <w:footnote w:type="continuationSeparator" w:id="0">
    <w:p w14:paraId="3E47FE84" w14:textId="77777777" w:rsidR="00A94C3A" w:rsidRDefault="00A94C3A" w:rsidP="001248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3D0"/>
    <w:rsid w:val="000353E0"/>
    <w:rsid w:val="000A1732"/>
    <w:rsid w:val="00117689"/>
    <w:rsid w:val="001248FE"/>
    <w:rsid w:val="002C00CD"/>
    <w:rsid w:val="003377DC"/>
    <w:rsid w:val="003907F5"/>
    <w:rsid w:val="00416EA3"/>
    <w:rsid w:val="00560010"/>
    <w:rsid w:val="00617DE1"/>
    <w:rsid w:val="00693AD0"/>
    <w:rsid w:val="007543D0"/>
    <w:rsid w:val="00766A77"/>
    <w:rsid w:val="00901CDE"/>
    <w:rsid w:val="00A94C3A"/>
    <w:rsid w:val="00C519B0"/>
    <w:rsid w:val="00C72867"/>
    <w:rsid w:val="00E34058"/>
    <w:rsid w:val="00EC6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87119"/>
  <w15:chartTrackingRefBased/>
  <w15:docId w15:val="{E6AF6655-112F-4D5A-8AB1-6568677E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48F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48F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1248FE"/>
    <w:rPr>
      <w:sz w:val="18"/>
      <w:szCs w:val="18"/>
    </w:rPr>
  </w:style>
  <w:style w:type="paragraph" w:styleId="a5">
    <w:name w:val="footer"/>
    <w:basedOn w:val="a"/>
    <w:link w:val="a6"/>
    <w:uiPriority w:val="99"/>
    <w:unhideWhenUsed/>
    <w:rsid w:val="001248F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1248FE"/>
    <w:rPr>
      <w:sz w:val="18"/>
      <w:szCs w:val="18"/>
    </w:rPr>
  </w:style>
  <w:style w:type="paragraph" w:customStyle="1" w:styleId="07headings">
    <w:name w:val="07.headings"/>
    <w:basedOn w:val="a"/>
    <w:qFormat/>
    <w:rsid w:val="001248FE"/>
    <w:pPr>
      <w:widowControl/>
      <w:spacing w:before="280" w:line="480" w:lineRule="auto"/>
      <w:jc w:val="left"/>
    </w:pPr>
    <w:rPr>
      <w:b/>
      <w:kern w:val="0"/>
      <w:sz w:val="28"/>
      <w:lang w:eastAsia="en-US"/>
    </w:rPr>
  </w:style>
  <w:style w:type="paragraph" w:customStyle="1" w:styleId="Default">
    <w:name w:val="Default"/>
    <w:rsid w:val="00C519B0"/>
    <w:pPr>
      <w:widowControl w:val="0"/>
      <w:autoSpaceDE w:val="0"/>
      <w:autoSpaceDN w:val="0"/>
      <w:adjustRightInd w:val="0"/>
    </w:pPr>
    <w:rPr>
      <w:rFonts w:ascii="Arial" w:hAnsi="Arial" w:cs="Arial"/>
      <w:color w:val="000000"/>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190</Words>
  <Characters>1089</Characters>
  <Application>Microsoft Office Word</Application>
  <DocSecurity>0</DocSecurity>
  <Lines>9</Lines>
  <Paragraphs>2</Paragraphs>
  <ScaleCrop>false</ScaleCrop>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廖伟强</dc:creator>
  <cp:keywords/>
  <dc:description/>
  <cp:lastModifiedBy>lenovo</cp:lastModifiedBy>
  <cp:revision>3</cp:revision>
  <dcterms:created xsi:type="dcterms:W3CDTF">2021-09-20T03:07:00Z</dcterms:created>
  <dcterms:modified xsi:type="dcterms:W3CDTF">2021-09-20T03:10:00Z</dcterms:modified>
</cp:coreProperties>
</file>